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7091F" w14:textId="6A5BE2C1" w:rsidR="00B57BD1" w:rsidRPr="00B57BD1" w:rsidRDefault="00B57BD1" w:rsidP="00B57BD1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Times New Roman" w:hAnsi="Arial" w:cs="Arial"/>
          <w:b/>
          <w:bCs/>
          <w:sz w:val="24"/>
          <w:szCs w:val="36"/>
          <w:highlight w:val="yellow"/>
        </w:rPr>
      </w:pPr>
      <w:r w:rsidRPr="00B57BD1">
        <w:rPr>
          <w:rFonts w:ascii="Arial" w:eastAsia="Times New Roman" w:hAnsi="Arial" w:cs="Arial"/>
          <w:b/>
          <w:bCs/>
          <w:sz w:val="24"/>
          <w:szCs w:val="36"/>
        </w:rPr>
        <w:t xml:space="preserve">3GPP TSG-RAN WG4 Meeting # </w:t>
      </w:r>
      <w:r w:rsidRPr="00B57BD1">
        <w:rPr>
          <w:rFonts w:ascii="Arial" w:eastAsia="Times New Roman" w:hAnsi="Arial" w:cs="Arial"/>
          <w:b/>
          <w:sz w:val="24"/>
          <w:szCs w:val="36"/>
        </w:rPr>
        <w:t>104-e</w:t>
      </w:r>
      <w:r w:rsidRPr="00B57BD1">
        <w:rPr>
          <w:rFonts w:ascii="Arial" w:eastAsia="Times New Roman" w:hAnsi="Arial" w:cs="Arial"/>
          <w:b/>
          <w:bCs/>
          <w:sz w:val="24"/>
          <w:szCs w:val="36"/>
        </w:rPr>
        <w:t xml:space="preserve"> </w:t>
      </w:r>
      <w:r w:rsidRPr="00B57BD1">
        <w:rPr>
          <w:rFonts w:ascii="Arial" w:eastAsia="Times New Roman" w:hAnsi="Arial" w:cs="Arial"/>
          <w:b/>
          <w:bCs/>
          <w:sz w:val="24"/>
          <w:szCs w:val="36"/>
        </w:rPr>
        <w:tab/>
      </w:r>
      <w:bookmarkStart w:id="0" w:name="_Hlk41145946"/>
      <w:r w:rsidRPr="00B57BD1">
        <w:rPr>
          <w:rFonts w:ascii="Arial" w:eastAsia="Times New Roman" w:hAnsi="Arial" w:cs="Arial"/>
          <w:b/>
          <w:bCs/>
          <w:sz w:val="24"/>
          <w:szCs w:val="36"/>
        </w:rPr>
        <w:tab/>
        <w:t>R4-</w:t>
      </w:r>
      <w:bookmarkEnd w:id="0"/>
      <w:r w:rsidR="006B6E87">
        <w:rPr>
          <w:rFonts w:ascii="Arial" w:eastAsia="Times New Roman" w:hAnsi="Arial" w:cs="Arial"/>
          <w:b/>
          <w:bCs/>
          <w:sz w:val="24"/>
          <w:szCs w:val="36"/>
        </w:rPr>
        <w:t>2212294</w:t>
      </w:r>
    </w:p>
    <w:p w14:paraId="7B95B0FE" w14:textId="77777777" w:rsidR="00B57BD1" w:rsidRPr="00B57BD1" w:rsidRDefault="00B57BD1" w:rsidP="00B57BD1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Times New Roman" w:hAnsi="Arial" w:cs="Arial"/>
          <w:b/>
          <w:bCs/>
          <w:sz w:val="24"/>
          <w:szCs w:val="36"/>
        </w:rPr>
      </w:pPr>
      <w:r w:rsidRPr="00B57BD1">
        <w:rPr>
          <w:rFonts w:ascii="Arial" w:eastAsia="Times New Roman" w:hAnsi="Arial" w:cs="Arial"/>
          <w:b/>
          <w:bCs/>
          <w:sz w:val="24"/>
          <w:szCs w:val="36"/>
        </w:rPr>
        <w:t xml:space="preserve">Electronic Meeting, </w:t>
      </w:r>
      <w:r w:rsidRPr="00B57BD1">
        <w:rPr>
          <w:rFonts w:ascii="Arial" w:eastAsia="宋体" w:hAnsi="Arial" w:cs="Arial"/>
          <w:b/>
          <w:sz w:val="24"/>
          <w:szCs w:val="36"/>
        </w:rPr>
        <w:t>August 15 – August 26, 2022</w:t>
      </w:r>
    </w:p>
    <w:p w14:paraId="38B3EC19" w14:textId="77777777" w:rsidR="00B57BD1" w:rsidRPr="00B57BD1" w:rsidRDefault="00B57BD1" w:rsidP="00B57BD1">
      <w:pPr>
        <w:tabs>
          <w:tab w:val="left" w:pos="1985"/>
        </w:tabs>
        <w:rPr>
          <w:rFonts w:eastAsia="Times New Roman" w:cs="Courier New"/>
          <w:b/>
          <w:sz w:val="22"/>
        </w:rPr>
      </w:pPr>
    </w:p>
    <w:p w14:paraId="69753D3E" w14:textId="77777777" w:rsidR="00B57BD1" w:rsidRPr="00B57BD1" w:rsidRDefault="00B57BD1" w:rsidP="00B57BD1">
      <w:pPr>
        <w:tabs>
          <w:tab w:val="left" w:pos="1765"/>
          <w:tab w:val="left" w:pos="2966"/>
        </w:tabs>
        <w:rPr>
          <w:rFonts w:eastAsia="Times New Roman" w:cs="Times New Roman"/>
          <w:b/>
          <w:sz w:val="22"/>
        </w:rPr>
      </w:pPr>
      <w:r w:rsidRPr="00B57BD1">
        <w:rPr>
          <w:rFonts w:eastAsia="Times New Roman" w:cs="Times New Roman"/>
          <w:b/>
          <w:sz w:val="22"/>
        </w:rPr>
        <w:t>Agenda Item:</w:t>
      </w:r>
      <w:r w:rsidRPr="00B57BD1">
        <w:rPr>
          <w:rFonts w:eastAsia="Times New Roman" w:cs="Times New Roman"/>
          <w:b/>
          <w:sz w:val="22"/>
        </w:rPr>
        <w:tab/>
      </w:r>
      <w:r w:rsidRPr="00B57BD1">
        <w:rPr>
          <w:rFonts w:eastAsia="Times New Roman" w:cs="Times New Roman"/>
          <w:sz w:val="22"/>
        </w:rPr>
        <w:t>9.10.1.3</w:t>
      </w:r>
    </w:p>
    <w:p w14:paraId="51BB5C46" w14:textId="77777777" w:rsidR="00B57BD1" w:rsidRPr="00B57BD1" w:rsidRDefault="00B57BD1" w:rsidP="00B57BD1">
      <w:pPr>
        <w:tabs>
          <w:tab w:val="left" w:pos="1765"/>
        </w:tabs>
        <w:rPr>
          <w:rFonts w:eastAsia="Times New Roman" w:cs="Times New Roman"/>
          <w:sz w:val="22"/>
        </w:rPr>
      </w:pPr>
      <w:r w:rsidRPr="00B57BD1">
        <w:rPr>
          <w:rFonts w:eastAsia="Times New Roman" w:cs="Times New Roman"/>
          <w:b/>
          <w:sz w:val="22"/>
        </w:rPr>
        <w:t xml:space="preserve">Source: </w:t>
      </w:r>
      <w:r w:rsidRPr="00B57BD1">
        <w:rPr>
          <w:rFonts w:eastAsia="Times New Roman" w:cs="Times New Roman"/>
          <w:b/>
          <w:sz w:val="22"/>
        </w:rPr>
        <w:tab/>
      </w:r>
      <w:bookmarkStart w:id="1" w:name="_Hlk41145958"/>
      <w:r w:rsidRPr="00B57BD1">
        <w:rPr>
          <w:rFonts w:eastAsia="Times New Roman" w:cs="Times New Roman"/>
          <w:sz w:val="22"/>
        </w:rPr>
        <w:t>CMCC</w:t>
      </w:r>
      <w:bookmarkEnd w:id="1"/>
    </w:p>
    <w:p w14:paraId="1BCFC0B9" w14:textId="29654203" w:rsidR="00B57BD1" w:rsidRPr="00B57BD1" w:rsidRDefault="00B57BD1" w:rsidP="00B57BD1">
      <w:pPr>
        <w:ind w:left="1767" w:hangingChars="800" w:hanging="1767"/>
        <w:rPr>
          <w:rFonts w:eastAsia="Times New Roman" w:cs="Times New Roman"/>
          <w:sz w:val="22"/>
        </w:rPr>
      </w:pPr>
      <w:r w:rsidRPr="00B57BD1">
        <w:rPr>
          <w:rFonts w:eastAsia="Times New Roman" w:cs="Times New Roman"/>
          <w:b/>
          <w:sz w:val="22"/>
        </w:rPr>
        <w:t xml:space="preserve">Title: </w:t>
      </w:r>
      <w:r w:rsidRPr="00B57BD1">
        <w:rPr>
          <w:rFonts w:eastAsia="Times New Roman" w:cs="Times New Roman"/>
          <w:b/>
          <w:sz w:val="22"/>
        </w:rPr>
        <w:tab/>
      </w:r>
      <w:bookmarkStart w:id="2" w:name="OLE_LINK7"/>
      <w:bookmarkStart w:id="3" w:name="OLE_LINK8"/>
      <w:r w:rsidR="005F41D0" w:rsidRPr="005F41D0">
        <w:rPr>
          <w:rFonts w:eastAsia="Times New Roman" w:cs="Times New Roman"/>
          <w:sz w:val="22"/>
        </w:rPr>
        <w:t>Simulation results for CRS-IM 30kHz SCS</w:t>
      </w:r>
    </w:p>
    <w:bookmarkEnd w:id="2"/>
    <w:bookmarkEnd w:id="3"/>
    <w:p w14:paraId="0C214424" w14:textId="77777777" w:rsidR="00B57BD1" w:rsidRPr="00B57BD1" w:rsidRDefault="00B57BD1" w:rsidP="00B57BD1">
      <w:pPr>
        <w:tabs>
          <w:tab w:val="left" w:pos="1765"/>
        </w:tabs>
        <w:rPr>
          <w:rFonts w:eastAsia="Times New Roman" w:cs="Times New Roman"/>
          <w:sz w:val="22"/>
        </w:rPr>
      </w:pPr>
      <w:r w:rsidRPr="00B57BD1">
        <w:rPr>
          <w:rFonts w:eastAsia="Times New Roman" w:cs="Times New Roman"/>
          <w:b/>
          <w:sz w:val="22"/>
        </w:rPr>
        <w:t>Document for:</w:t>
      </w:r>
      <w:r w:rsidRPr="00B57BD1">
        <w:rPr>
          <w:rFonts w:eastAsia="Times New Roman" w:cs="Times New Roman"/>
          <w:b/>
          <w:sz w:val="22"/>
        </w:rPr>
        <w:tab/>
      </w:r>
      <w:r w:rsidRPr="00B57BD1">
        <w:rPr>
          <w:rFonts w:eastAsia="Times New Roman" w:cs="Times New Roman"/>
          <w:sz w:val="22"/>
        </w:rPr>
        <w:t>Discussion</w:t>
      </w:r>
    </w:p>
    <w:p w14:paraId="733FBEC4" w14:textId="77777777" w:rsidR="00B57BD1" w:rsidRPr="00B57BD1" w:rsidRDefault="00B57BD1" w:rsidP="00B57BD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  <w:lang w:val="en-GB"/>
        </w:rPr>
      </w:pPr>
      <w:r w:rsidRPr="00B57BD1">
        <w:rPr>
          <w:rFonts w:eastAsia="Times New Roman" w:cs="Times New Roman"/>
          <w:sz w:val="36"/>
          <w:szCs w:val="36"/>
          <w:lang w:val="en-GB"/>
        </w:rPr>
        <w:t>Introduction</w:t>
      </w:r>
    </w:p>
    <w:p w14:paraId="7E7C5BD9" w14:textId="535FE2FE" w:rsidR="003E0650" w:rsidRDefault="00B57BD1" w:rsidP="00B57BD1">
      <w:pPr>
        <w:tabs>
          <w:tab w:val="left" w:pos="1134"/>
        </w:tabs>
        <w:spacing w:after="180" w:line="240" w:lineRule="exact"/>
        <w:rPr>
          <w:rFonts w:eastAsia="Times New Roman" w:cs="Times New Roman"/>
          <w:szCs w:val="20"/>
        </w:rPr>
      </w:pPr>
      <w:r w:rsidRPr="00B57BD1">
        <w:rPr>
          <w:rFonts w:eastAsia="Times New Roman" w:cs="Times New Roman"/>
          <w:szCs w:val="20"/>
        </w:rPr>
        <w:t xml:space="preserve">In RAN4#103-e meeting, </w:t>
      </w:r>
      <w:r w:rsidR="003E0650">
        <w:rPr>
          <w:rFonts w:eastAsia="Times New Roman" w:cs="Times New Roman"/>
          <w:szCs w:val="20"/>
        </w:rPr>
        <w:t xml:space="preserve">the simulation assumption for </w:t>
      </w:r>
      <w:r w:rsidRPr="00B57BD1">
        <w:rPr>
          <w:rFonts w:eastAsia="Times New Roman" w:cs="Times New Roman"/>
          <w:szCs w:val="20"/>
        </w:rPr>
        <w:t xml:space="preserve">CRS-IM 30kHz SCS has been </w:t>
      </w:r>
      <w:r w:rsidR="003E0650">
        <w:rPr>
          <w:rFonts w:eastAsia="Times New Roman" w:cs="Times New Roman"/>
          <w:szCs w:val="20"/>
        </w:rPr>
        <w:t>approved in [</w:t>
      </w:r>
      <w:r w:rsidR="008D6D15">
        <w:rPr>
          <w:rFonts w:asciiTheme="minorEastAsia" w:eastAsiaTheme="minorEastAsia" w:hAnsiTheme="minorEastAsia" w:cs="Times New Roman" w:hint="eastAsia"/>
          <w:szCs w:val="20"/>
        </w:rPr>
        <w:t>1</w:t>
      </w:r>
      <w:r w:rsidR="003E0650">
        <w:rPr>
          <w:rFonts w:eastAsia="Times New Roman" w:cs="Times New Roman"/>
          <w:szCs w:val="20"/>
        </w:rPr>
        <w:t>]</w:t>
      </w:r>
      <w:r w:rsidR="00163ED6">
        <w:rPr>
          <w:rFonts w:eastAsia="Times New Roman" w:cs="Times New Roman"/>
          <w:szCs w:val="20"/>
        </w:rPr>
        <w:t>. Following this latest simulation assumption, we provide our simulation results in this contribution.</w:t>
      </w:r>
    </w:p>
    <w:p w14:paraId="0E46E2A3" w14:textId="4F78F7A9" w:rsidR="00B57BD1" w:rsidRPr="00B57BD1" w:rsidRDefault="00704F51" w:rsidP="00B57BD1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>Simulation results</w:t>
      </w:r>
    </w:p>
    <w:p w14:paraId="78EBE662" w14:textId="7FA0ED8B" w:rsidR="00704F51" w:rsidRPr="00637782" w:rsidRDefault="00704F51" w:rsidP="00704F51">
      <w:pPr>
        <w:tabs>
          <w:tab w:val="left" w:pos="1134"/>
        </w:tabs>
        <w:spacing w:before="60"/>
        <w:jc w:val="center"/>
        <w:rPr>
          <w:b/>
          <w:bCs/>
          <w:szCs w:val="20"/>
        </w:rPr>
      </w:pPr>
      <w:r w:rsidRPr="00637782">
        <w:rPr>
          <w:rFonts w:hint="eastAsia"/>
          <w:b/>
          <w:bCs/>
          <w:szCs w:val="20"/>
        </w:rPr>
        <w:t>T</w:t>
      </w:r>
      <w:r w:rsidRPr="00637782">
        <w:rPr>
          <w:b/>
          <w:bCs/>
          <w:szCs w:val="20"/>
        </w:rPr>
        <w:t>able 1. Simulation results for</w:t>
      </w:r>
      <w:r>
        <w:rPr>
          <w:b/>
          <w:bCs/>
          <w:szCs w:val="20"/>
        </w:rPr>
        <w:t xml:space="preserve"> CRS-IM in Scenario 2 30kHz SCS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90"/>
        <w:gridCol w:w="3054"/>
        <w:gridCol w:w="2977"/>
        <w:gridCol w:w="1710"/>
      </w:tblGrid>
      <w:tr w:rsidR="00704F51" w:rsidRPr="00637782" w14:paraId="0350429A" w14:textId="77777777" w:rsidTr="00704F51">
        <w:trPr>
          <w:jc w:val="center"/>
        </w:trPr>
        <w:tc>
          <w:tcPr>
            <w:tcW w:w="1590" w:type="dxa"/>
            <w:vMerge w:val="restart"/>
            <w:vAlign w:val="center"/>
          </w:tcPr>
          <w:p w14:paraId="0CF22CCC" w14:textId="77777777" w:rsidR="00704F51" w:rsidRPr="00637782" w:rsidRDefault="00704F51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A</w:t>
            </w:r>
            <w:r>
              <w:rPr>
                <w:sz w:val="18"/>
                <w:szCs w:val="16"/>
              </w:rPr>
              <w:t>ntenna configuration</w:t>
            </w:r>
          </w:p>
        </w:tc>
        <w:tc>
          <w:tcPr>
            <w:tcW w:w="6031" w:type="dxa"/>
            <w:gridSpan w:val="2"/>
            <w:vAlign w:val="center"/>
          </w:tcPr>
          <w:p w14:paraId="41AD56DD" w14:textId="77777777" w:rsidR="00704F51" w:rsidRDefault="00704F51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 w:rsidRPr="00637782">
              <w:rPr>
                <w:rFonts w:hint="eastAsia"/>
                <w:sz w:val="18"/>
                <w:szCs w:val="16"/>
              </w:rPr>
              <w:t>S</w:t>
            </w:r>
            <w:r w:rsidRPr="00637782">
              <w:rPr>
                <w:sz w:val="18"/>
                <w:szCs w:val="16"/>
              </w:rPr>
              <w:t>NR at 70%</w:t>
            </w:r>
            <w:r>
              <w:rPr>
                <w:sz w:val="18"/>
                <w:szCs w:val="16"/>
              </w:rPr>
              <w:t xml:space="preserve"> </w:t>
            </w:r>
            <w:r w:rsidRPr="00637782">
              <w:rPr>
                <w:sz w:val="18"/>
                <w:szCs w:val="16"/>
              </w:rPr>
              <w:t>TP</w:t>
            </w:r>
            <w:r>
              <w:rPr>
                <w:sz w:val="18"/>
                <w:szCs w:val="16"/>
              </w:rPr>
              <w:t xml:space="preserve"> </w:t>
            </w:r>
            <w:r w:rsidRPr="00637782">
              <w:rPr>
                <w:sz w:val="18"/>
                <w:szCs w:val="16"/>
              </w:rPr>
              <w:t>(dB)</w:t>
            </w:r>
          </w:p>
        </w:tc>
        <w:tc>
          <w:tcPr>
            <w:tcW w:w="1710" w:type="dxa"/>
            <w:vMerge w:val="restart"/>
            <w:vAlign w:val="center"/>
          </w:tcPr>
          <w:p w14:paraId="31EA4470" w14:textId="77777777" w:rsidR="00704F51" w:rsidRPr="00637782" w:rsidRDefault="00704F51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Performance gain</w:t>
            </w:r>
          </w:p>
        </w:tc>
      </w:tr>
      <w:tr w:rsidR="00704F51" w:rsidRPr="00637782" w14:paraId="0938AB4F" w14:textId="77777777" w:rsidTr="00704F51">
        <w:trPr>
          <w:jc w:val="center"/>
        </w:trPr>
        <w:tc>
          <w:tcPr>
            <w:tcW w:w="1590" w:type="dxa"/>
            <w:vMerge/>
            <w:vAlign w:val="center"/>
          </w:tcPr>
          <w:p w14:paraId="3917AD1E" w14:textId="77777777" w:rsidR="00704F51" w:rsidRPr="00637782" w:rsidRDefault="00704F51" w:rsidP="00704F51">
            <w:pPr>
              <w:tabs>
                <w:tab w:val="left" w:pos="1134"/>
              </w:tabs>
              <w:spacing w:before="60"/>
              <w:ind w:firstLine="360"/>
              <w:jc w:val="center"/>
              <w:rPr>
                <w:sz w:val="18"/>
                <w:szCs w:val="16"/>
              </w:rPr>
            </w:pPr>
          </w:p>
        </w:tc>
        <w:tc>
          <w:tcPr>
            <w:tcW w:w="3054" w:type="dxa"/>
            <w:vAlign w:val="center"/>
          </w:tcPr>
          <w:p w14:paraId="5C5920F4" w14:textId="77777777" w:rsidR="00704F51" w:rsidRPr="00637782" w:rsidRDefault="00704F51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 w:rsidRPr="00637782">
              <w:rPr>
                <w:rFonts w:hint="eastAsia"/>
                <w:sz w:val="18"/>
                <w:szCs w:val="16"/>
              </w:rPr>
              <w:t>B</w:t>
            </w:r>
            <w:r w:rsidRPr="00637782">
              <w:rPr>
                <w:sz w:val="18"/>
                <w:szCs w:val="16"/>
              </w:rPr>
              <w:t>aseline Receiver</w:t>
            </w:r>
            <w:r>
              <w:rPr>
                <w:rFonts w:hint="eastAsia"/>
                <w:sz w:val="18"/>
                <w:szCs w:val="16"/>
              </w:rPr>
              <w:t>（</w:t>
            </w:r>
            <w:r>
              <w:rPr>
                <w:rFonts w:hint="eastAsia"/>
                <w:sz w:val="18"/>
                <w:szCs w:val="16"/>
              </w:rPr>
              <w:t>M</w:t>
            </w:r>
            <w:r>
              <w:rPr>
                <w:sz w:val="18"/>
                <w:szCs w:val="16"/>
              </w:rPr>
              <w:t>MSE-IRC</w:t>
            </w:r>
            <w:r>
              <w:rPr>
                <w:rFonts w:hint="eastAsia"/>
                <w:sz w:val="18"/>
                <w:szCs w:val="16"/>
              </w:rPr>
              <w:t>）</w:t>
            </w:r>
          </w:p>
        </w:tc>
        <w:tc>
          <w:tcPr>
            <w:tcW w:w="2977" w:type="dxa"/>
            <w:vAlign w:val="center"/>
          </w:tcPr>
          <w:p w14:paraId="6252254D" w14:textId="77777777" w:rsidR="00704F51" w:rsidRPr="00637782" w:rsidRDefault="00704F51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 w:rsidRPr="0094077F">
              <w:rPr>
                <w:sz w:val="18"/>
                <w:szCs w:val="16"/>
              </w:rPr>
              <w:t>CRS-IM receiver with LLR weighting algorithm</w:t>
            </w:r>
          </w:p>
        </w:tc>
        <w:tc>
          <w:tcPr>
            <w:tcW w:w="1710" w:type="dxa"/>
            <w:vMerge/>
            <w:vAlign w:val="center"/>
          </w:tcPr>
          <w:p w14:paraId="046DF410" w14:textId="77777777" w:rsidR="00704F51" w:rsidRPr="0094077F" w:rsidRDefault="00704F51" w:rsidP="00704F51">
            <w:pPr>
              <w:tabs>
                <w:tab w:val="left" w:pos="1134"/>
              </w:tabs>
              <w:spacing w:before="60"/>
              <w:ind w:firstLine="360"/>
              <w:jc w:val="center"/>
              <w:rPr>
                <w:sz w:val="18"/>
                <w:szCs w:val="16"/>
              </w:rPr>
            </w:pPr>
          </w:p>
        </w:tc>
      </w:tr>
      <w:tr w:rsidR="00704F51" w:rsidRPr="00637782" w14:paraId="2452D0F8" w14:textId="77777777" w:rsidTr="00704F51">
        <w:trPr>
          <w:jc w:val="center"/>
        </w:trPr>
        <w:tc>
          <w:tcPr>
            <w:tcW w:w="1590" w:type="dxa"/>
            <w:vAlign w:val="center"/>
          </w:tcPr>
          <w:p w14:paraId="5E10B097" w14:textId="77777777" w:rsidR="00704F51" w:rsidRPr="00637782" w:rsidRDefault="00704F51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4</w:t>
            </w:r>
            <w:r>
              <w:rPr>
                <w:sz w:val="18"/>
                <w:szCs w:val="16"/>
              </w:rPr>
              <w:t>T2R</w:t>
            </w:r>
          </w:p>
        </w:tc>
        <w:tc>
          <w:tcPr>
            <w:tcW w:w="3054" w:type="dxa"/>
            <w:vAlign w:val="center"/>
          </w:tcPr>
          <w:p w14:paraId="41538837" w14:textId="43F58EF1" w:rsidR="00704F51" w:rsidRPr="00637782" w:rsidRDefault="00EF788D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9</w:t>
            </w:r>
            <w:r>
              <w:rPr>
                <w:sz w:val="18"/>
                <w:szCs w:val="16"/>
              </w:rPr>
              <w:t>.4</w:t>
            </w:r>
          </w:p>
        </w:tc>
        <w:tc>
          <w:tcPr>
            <w:tcW w:w="2977" w:type="dxa"/>
            <w:vAlign w:val="center"/>
          </w:tcPr>
          <w:p w14:paraId="3C9D8D62" w14:textId="64EF48D2" w:rsidR="00704F51" w:rsidRPr="00637782" w:rsidRDefault="00EF788D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7</w:t>
            </w:r>
            <w:r>
              <w:rPr>
                <w:sz w:val="18"/>
                <w:szCs w:val="16"/>
              </w:rPr>
              <w:t>.1</w:t>
            </w:r>
          </w:p>
        </w:tc>
        <w:tc>
          <w:tcPr>
            <w:tcW w:w="1710" w:type="dxa"/>
            <w:vAlign w:val="center"/>
          </w:tcPr>
          <w:p w14:paraId="0345B58F" w14:textId="4D630D1F" w:rsidR="00704F51" w:rsidRDefault="00EF788D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2</w:t>
            </w:r>
            <w:r>
              <w:rPr>
                <w:sz w:val="18"/>
                <w:szCs w:val="16"/>
              </w:rPr>
              <w:t>.3</w:t>
            </w:r>
          </w:p>
        </w:tc>
      </w:tr>
      <w:tr w:rsidR="00704F51" w:rsidRPr="00637782" w14:paraId="7EE6E8F6" w14:textId="77777777" w:rsidTr="00704F51">
        <w:trPr>
          <w:jc w:val="center"/>
        </w:trPr>
        <w:tc>
          <w:tcPr>
            <w:tcW w:w="1590" w:type="dxa"/>
            <w:vAlign w:val="center"/>
          </w:tcPr>
          <w:p w14:paraId="18277F68" w14:textId="77777777" w:rsidR="00704F51" w:rsidRPr="00637782" w:rsidRDefault="00704F51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4</w:t>
            </w:r>
            <w:r>
              <w:rPr>
                <w:sz w:val="18"/>
                <w:szCs w:val="16"/>
              </w:rPr>
              <w:t>T4R</w:t>
            </w:r>
          </w:p>
        </w:tc>
        <w:tc>
          <w:tcPr>
            <w:tcW w:w="3054" w:type="dxa"/>
            <w:vAlign w:val="center"/>
          </w:tcPr>
          <w:p w14:paraId="3E4F83EF" w14:textId="19FC8380" w:rsidR="00704F51" w:rsidRPr="00637782" w:rsidRDefault="00061A34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6</w:t>
            </w:r>
            <w:r>
              <w:rPr>
                <w:sz w:val="18"/>
                <w:szCs w:val="16"/>
              </w:rPr>
              <w:t>.4</w:t>
            </w:r>
          </w:p>
        </w:tc>
        <w:tc>
          <w:tcPr>
            <w:tcW w:w="2977" w:type="dxa"/>
            <w:vAlign w:val="center"/>
          </w:tcPr>
          <w:p w14:paraId="0B8548C9" w14:textId="0F04646F" w:rsidR="00704F51" w:rsidRPr="00637782" w:rsidRDefault="00061A34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3</w:t>
            </w:r>
            <w:r>
              <w:rPr>
                <w:sz w:val="18"/>
                <w:szCs w:val="16"/>
              </w:rPr>
              <w:t>.5</w:t>
            </w:r>
          </w:p>
        </w:tc>
        <w:tc>
          <w:tcPr>
            <w:tcW w:w="1710" w:type="dxa"/>
            <w:vAlign w:val="center"/>
          </w:tcPr>
          <w:p w14:paraId="1345FC26" w14:textId="039C087D" w:rsidR="00704F51" w:rsidRDefault="00061A34" w:rsidP="00704F51">
            <w:pPr>
              <w:tabs>
                <w:tab w:val="left" w:pos="1134"/>
              </w:tabs>
              <w:spacing w:before="60"/>
              <w:jc w:val="center"/>
              <w:rPr>
                <w:sz w:val="18"/>
                <w:szCs w:val="16"/>
              </w:rPr>
            </w:pPr>
            <w:r>
              <w:rPr>
                <w:rFonts w:hint="eastAsia"/>
                <w:sz w:val="18"/>
                <w:szCs w:val="16"/>
              </w:rPr>
              <w:t>2</w:t>
            </w:r>
            <w:r>
              <w:rPr>
                <w:sz w:val="18"/>
                <w:szCs w:val="16"/>
              </w:rPr>
              <w:t>.9</w:t>
            </w:r>
          </w:p>
        </w:tc>
      </w:tr>
    </w:tbl>
    <w:p w14:paraId="0D025417" w14:textId="50F0780A" w:rsidR="00541E26" w:rsidRPr="00BF7CCC" w:rsidRDefault="00541E26" w:rsidP="00541E26">
      <w:pPr>
        <w:tabs>
          <w:tab w:val="left" w:pos="1134"/>
        </w:tabs>
        <w:spacing w:beforeLines="50" w:before="156" w:after="180"/>
        <w:rPr>
          <w:rFonts w:eastAsia="等线 Light" w:cs="Times New Roman"/>
          <w:b/>
          <w:bCs/>
          <w:i/>
          <w:iCs/>
          <w:szCs w:val="20"/>
        </w:rPr>
      </w:pPr>
      <w:r w:rsidRPr="00BF7CCC">
        <w:rPr>
          <w:rFonts w:eastAsia="等线 Light" w:cs="Times New Roman" w:hint="eastAsia"/>
          <w:b/>
          <w:bCs/>
          <w:i/>
          <w:iCs/>
          <w:szCs w:val="20"/>
        </w:rPr>
        <w:t>O</w:t>
      </w:r>
      <w:r w:rsidRPr="00BF7CCC">
        <w:rPr>
          <w:rFonts w:eastAsia="等线 Light" w:cs="Times New Roman"/>
          <w:b/>
          <w:bCs/>
          <w:i/>
          <w:iCs/>
          <w:szCs w:val="20"/>
        </w:rPr>
        <w:t xml:space="preserve">bservation 1: </w:t>
      </w:r>
      <w:r>
        <w:rPr>
          <w:rFonts w:eastAsia="等线 Light" w:cs="Times New Roman"/>
          <w:b/>
          <w:bCs/>
          <w:i/>
          <w:iCs/>
          <w:szCs w:val="20"/>
        </w:rPr>
        <w:t>P</w:t>
      </w:r>
      <w:r w:rsidRPr="00DA249A">
        <w:rPr>
          <w:rFonts w:eastAsia="等线 Light" w:cs="Times New Roman"/>
          <w:b/>
          <w:bCs/>
          <w:i/>
          <w:iCs/>
          <w:szCs w:val="20"/>
        </w:rPr>
        <w:t xml:space="preserve">erformance gain from </w:t>
      </w:r>
      <w:r>
        <w:rPr>
          <w:rFonts w:eastAsia="等线 Light" w:cs="Times New Roman"/>
          <w:b/>
          <w:bCs/>
          <w:i/>
          <w:iCs/>
          <w:szCs w:val="20"/>
        </w:rPr>
        <w:t xml:space="preserve">CRS-IM receiver with LLR weighting algorithm </w:t>
      </w:r>
      <w:r w:rsidRPr="00DA249A">
        <w:rPr>
          <w:rFonts w:eastAsia="等线 Light" w:cs="Times New Roman"/>
          <w:b/>
          <w:bCs/>
          <w:i/>
          <w:iCs/>
          <w:szCs w:val="20"/>
        </w:rPr>
        <w:t xml:space="preserve">can be observed for </w:t>
      </w:r>
      <w:r w:rsidR="00CE359B">
        <w:rPr>
          <w:rFonts w:eastAsia="等线 Light" w:cs="Times New Roman"/>
          <w:b/>
          <w:bCs/>
          <w:i/>
          <w:iCs/>
          <w:szCs w:val="20"/>
        </w:rPr>
        <w:t>both</w:t>
      </w:r>
      <w:r>
        <w:rPr>
          <w:rFonts w:eastAsia="等线 Light" w:cs="Times New Roman"/>
          <w:b/>
          <w:bCs/>
          <w:i/>
          <w:iCs/>
          <w:szCs w:val="20"/>
        </w:rPr>
        <w:t xml:space="preserve"> test cases.</w:t>
      </w:r>
    </w:p>
    <w:p w14:paraId="48BE60CD" w14:textId="77777777" w:rsidR="00541E26" w:rsidRPr="00541E26" w:rsidRDefault="00541E26" w:rsidP="00541E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  <w:lang w:val="en-GB" w:eastAsia="x-none"/>
        </w:rPr>
      </w:pPr>
      <w:r w:rsidRPr="00541E26">
        <w:rPr>
          <w:rFonts w:eastAsia="Times New Roman" w:cs="Times New Roman"/>
          <w:sz w:val="36"/>
          <w:szCs w:val="36"/>
          <w:lang w:val="en-GB" w:eastAsia="x-none"/>
        </w:rPr>
        <w:t>Conclusion</w:t>
      </w:r>
    </w:p>
    <w:p w14:paraId="4A947AC7" w14:textId="693ED4B5" w:rsidR="00541E26" w:rsidRPr="00541E26" w:rsidRDefault="00541E26" w:rsidP="00541E26">
      <w:pPr>
        <w:rPr>
          <w:rFonts w:eastAsia="Times New Roman" w:cs="Times New Roman"/>
          <w:szCs w:val="20"/>
        </w:rPr>
      </w:pPr>
      <w:r w:rsidRPr="00541E26">
        <w:rPr>
          <w:rFonts w:eastAsia="Times New Roman" w:cs="Times New Roman"/>
          <w:szCs w:val="20"/>
        </w:rPr>
        <w:t xml:space="preserve">In this contribution, we provide our simulation results for </w:t>
      </w:r>
      <w:r>
        <w:rPr>
          <w:rFonts w:eastAsia="Times New Roman" w:cs="Times New Roman"/>
          <w:szCs w:val="20"/>
        </w:rPr>
        <w:t>CRS-IM in Scenario 2 with 30kHz SCS</w:t>
      </w:r>
      <w:r w:rsidRPr="00541E26">
        <w:rPr>
          <w:rFonts w:eastAsia="Times New Roman" w:cs="Times New Roman"/>
          <w:szCs w:val="20"/>
        </w:rPr>
        <w:t>. The observations are:</w:t>
      </w:r>
    </w:p>
    <w:p w14:paraId="3D370A1F" w14:textId="56843603" w:rsidR="00541E26" w:rsidRPr="00541E26" w:rsidRDefault="00541E26" w:rsidP="00541E26">
      <w:pPr>
        <w:tabs>
          <w:tab w:val="left" w:pos="1134"/>
        </w:tabs>
        <w:spacing w:beforeLines="50" w:before="156" w:after="180"/>
        <w:rPr>
          <w:rFonts w:eastAsia="等线 Light" w:cs="Times New Roman"/>
          <w:b/>
          <w:bCs/>
          <w:i/>
          <w:iCs/>
          <w:szCs w:val="20"/>
        </w:rPr>
      </w:pPr>
      <w:r w:rsidRPr="00541E26">
        <w:rPr>
          <w:rFonts w:eastAsia="等线 Light" w:cs="Times New Roman" w:hint="eastAsia"/>
          <w:b/>
          <w:bCs/>
          <w:i/>
          <w:iCs/>
          <w:szCs w:val="20"/>
        </w:rPr>
        <w:t>O</w:t>
      </w:r>
      <w:r w:rsidRPr="00541E26">
        <w:rPr>
          <w:rFonts w:eastAsia="等线 Light" w:cs="Times New Roman"/>
          <w:b/>
          <w:bCs/>
          <w:i/>
          <w:iCs/>
          <w:szCs w:val="20"/>
        </w:rPr>
        <w:t xml:space="preserve">bservation 1: </w:t>
      </w:r>
      <w:r>
        <w:rPr>
          <w:rFonts w:eastAsia="等线 Light" w:cs="Times New Roman"/>
          <w:b/>
          <w:bCs/>
          <w:i/>
          <w:iCs/>
          <w:szCs w:val="20"/>
        </w:rPr>
        <w:t>P</w:t>
      </w:r>
      <w:r w:rsidRPr="00DA249A">
        <w:rPr>
          <w:rFonts w:eastAsia="等线 Light" w:cs="Times New Roman"/>
          <w:b/>
          <w:bCs/>
          <w:i/>
          <w:iCs/>
          <w:szCs w:val="20"/>
        </w:rPr>
        <w:t xml:space="preserve">erformance gain from </w:t>
      </w:r>
      <w:r>
        <w:rPr>
          <w:rFonts w:eastAsia="等线 Light" w:cs="Times New Roman"/>
          <w:b/>
          <w:bCs/>
          <w:i/>
          <w:iCs/>
          <w:szCs w:val="20"/>
        </w:rPr>
        <w:t xml:space="preserve">CRS-IM receiver with LLR weighting algorithm </w:t>
      </w:r>
      <w:r w:rsidRPr="00DA249A">
        <w:rPr>
          <w:rFonts w:eastAsia="等线 Light" w:cs="Times New Roman"/>
          <w:b/>
          <w:bCs/>
          <w:i/>
          <w:iCs/>
          <w:szCs w:val="20"/>
        </w:rPr>
        <w:t xml:space="preserve">can be observed for </w:t>
      </w:r>
      <w:r w:rsidR="00CE359B">
        <w:rPr>
          <w:rFonts w:eastAsia="等线 Light" w:cs="Times New Roman"/>
          <w:b/>
          <w:bCs/>
          <w:i/>
          <w:iCs/>
          <w:szCs w:val="20"/>
        </w:rPr>
        <w:t>both</w:t>
      </w:r>
      <w:r>
        <w:rPr>
          <w:rFonts w:eastAsia="等线 Light" w:cs="Times New Roman"/>
          <w:b/>
          <w:bCs/>
          <w:i/>
          <w:iCs/>
          <w:szCs w:val="20"/>
        </w:rPr>
        <w:t xml:space="preserve"> test cases.</w:t>
      </w:r>
    </w:p>
    <w:p w14:paraId="038C1B56" w14:textId="77777777" w:rsidR="00541E26" w:rsidRPr="00541E26" w:rsidRDefault="00541E26" w:rsidP="00541E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  <w:lang w:val="en-GB" w:eastAsia="x-none"/>
        </w:rPr>
      </w:pPr>
      <w:r w:rsidRPr="00541E26">
        <w:rPr>
          <w:rFonts w:eastAsia="Times New Roman" w:cs="Times New Roman"/>
          <w:sz w:val="36"/>
          <w:szCs w:val="36"/>
          <w:lang w:val="en-GB" w:eastAsia="x-none"/>
        </w:rPr>
        <w:t>Reference</w:t>
      </w:r>
    </w:p>
    <w:p w14:paraId="31015E14" w14:textId="22A8BC31" w:rsidR="00541E26" w:rsidRPr="00541E26" w:rsidRDefault="00541E26" w:rsidP="00541E26">
      <w:pPr>
        <w:rPr>
          <w:rFonts w:cs="Times New Roman"/>
          <w:szCs w:val="20"/>
        </w:rPr>
      </w:pPr>
      <w:r w:rsidRPr="0018523A">
        <w:rPr>
          <w:rFonts w:cs="Times New Roman" w:hint="eastAsia"/>
          <w:szCs w:val="20"/>
          <w:lang w:val="en-GB"/>
        </w:rPr>
        <w:t>[</w:t>
      </w:r>
      <w:r w:rsidRPr="0018523A">
        <w:rPr>
          <w:rFonts w:cs="Times New Roman"/>
          <w:szCs w:val="20"/>
          <w:lang w:val="en-GB"/>
        </w:rPr>
        <w:t xml:space="preserve">1] </w:t>
      </w:r>
      <w:r w:rsidR="0018523A" w:rsidRPr="0018523A">
        <w:rPr>
          <w:rFonts w:cs="Times New Roman"/>
          <w:szCs w:val="20"/>
          <w:lang w:val="en-GB"/>
        </w:rPr>
        <w:t>R4-2210658</w:t>
      </w:r>
      <w:r w:rsidRPr="0018523A">
        <w:rPr>
          <w:rFonts w:cs="Times New Roman"/>
          <w:szCs w:val="20"/>
          <w:lang w:val="en-GB"/>
        </w:rPr>
        <w:t xml:space="preserve">, </w:t>
      </w:r>
      <w:r w:rsidR="0018523A" w:rsidRPr="0018523A">
        <w:rPr>
          <w:rFonts w:cs="Times New Roman"/>
          <w:szCs w:val="20"/>
          <w:lang w:val="en-GB"/>
        </w:rPr>
        <w:t>Simulation assumptions for CRS-IM (30kHz SCS TDD)</w:t>
      </w:r>
      <w:r w:rsidR="0018523A">
        <w:rPr>
          <w:rFonts w:cs="Times New Roman"/>
          <w:szCs w:val="20"/>
          <w:lang w:val="en-GB"/>
        </w:rPr>
        <w:t>, CMCC.</w:t>
      </w:r>
    </w:p>
    <w:p w14:paraId="614F9247" w14:textId="77777777" w:rsidR="00541E26" w:rsidRPr="00541E26" w:rsidRDefault="00541E26" w:rsidP="00541E2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60"/>
        <w:outlineLvl w:val="0"/>
        <w:rPr>
          <w:rFonts w:eastAsia="Times New Roman" w:cs="Times New Roman"/>
          <w:sz w:val="36"/>
          <w:szCs w:val="36"/>
          <w:lang w:val="en-GB" w:eastAsia="x-none"/>
        </w:rPr>
      </w:pPr>
      <w:r w:rsidRPr="00541E26">
        <w:rPr>
          <w:rFonts w:eastAsia="Times New Roman" w:cs="Times New Roman"/>
          <w:sz w:val="36"/>
          <w:szCs w:val="36"/>
          <w:lang w:val="en-GB" w:eastAsia="x-none"/>
        </w:rPr>
        <w:t>Annex</w:t>
      </w:r>
    </w:p>
    <w:p w14:paraId="4D555CED" w14:textId="77777777" w:rsidR="00541E26" w:rsidRPr="00380766" w:rsidRDefault="00541E26" w:rsidP="00541E26">
      <w:pPr>
        <w:pStyle w:val="1"/>
        <w:numPr>
          <w:ilvl w:val="1"/>
          <w:numId w:val="1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2"/>
          <w:szCs w:val="32"/>
          <w:lang w:val="en-GB"/>
        </w:rPr>
      </w:pPr>
      <w:r w:rsidRPr="00380766">
        <w:rPr>
          <w:rFonts w:ascii="Times New Roman" w:hAnsi="Times New Roman"/>
          <w:b w:val="0"/>
          <w:bCs w:val="0"/>
          <w:kern w:val="0"/>
          <w:sz w:val="32"/>
          <w:szCs w:val="32"/>
          <w:lang w:val="en-GB"/>
        </w:rPr>
        <w:t>Simulation Results</w:t>
      </w:r>
    </w:p>
    <w:p w14:paraId="30540CB7" w14:textId="6678EEBF" w:rsidR="00541E26" w:rsidRDefault="00541E26" w:rsidP="00541E26">
      <w:pPr>
        <w:rPr>
          <w:rFonts w:eastAsiaTheme="minorEastAsia"/>
          <w:b/>
          <w:bCs/>
          <w:u w:val="single"/>
          <w:lang w:val="en-GB"/>
        </w:rPr>
      </w:pPr>
      <w:r>
        <w:rPr>
          <w:rFonts w:eastAsiaTheme="minorEastAsia"/>
          <w:b/>
          <w:bCs/>
          <w:u w:val="single"/>
          <w:lang w:val="en-GB"/>
        </w:rPr>
        <w:t>4T2R</w:t>
      </w:r>
    </w:p>
    <w:p w14:paraId="486C0E52" w14:textId="74AE592E" w:rsidR="00541E26" w:rsidRDefault="00487512" w:rsidP="00B71D6A">
      <w:pPr>
        <w:jc w:val="center"/>
        <w:rPr>
          <w:rFonts w:eastAsiaTheme="minorEastAsia"/>
          <w:b/>
          <w:bCs/>
          <w:u w:val="single"/>
          <w:lang w:val="en-GB"/>
        </w:rPr>
      </w:pPr>
      <w:r w:rsidRPr="00487512">
        <w:rPr>
          <w:rFonts w:eastAsiaTheme="minorEastAsia"/>
          <w:noProof/>
          <w:lang w:val="en-GB"/>
        </w:rPr>
        <w:lastRenderedPageBreak/>
        <w:drawing>
          <wp:inline distT="0" distB="0" distL="0" distR="0" wp14:anchorId="674D8921" wp14:editId="337D9AF4">
            <wp:extent cx="3560445" cy="27222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45" cy="272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9CDC0A" w14:textId="3B87AE13" w:rsidR="00541E26" w:rsidRDefault="00541E26" w:rsidP="00541E26">
      <w:pPr>
        <w:rPr>
          <w:rFonts w:cs="Times New Roman"/>
          <w:szCs w:val="20"/>
          <w:lang w:val="en-GB"/>
        </w:rPr>
      </w:pPr>
      <w:r>
        <w:rPr>
          <w:rFonts w:eastAsiaTheme="minorEastAsia" w:hint="eastAsia"/>
          <w:b/>
          <w:bCs/>
          <w:u w:val="single"/>
          <w:lang w:val="en-GB"/>
        </w:rPr>
        <w:t>4</w:t>
      </w:r>
      <w:r>
        <w:rPr>
          <w:rFonts w:eastAsiaTheme="minorEastAsia"/>
          <w:b/>
          <w:bCs/>
          <w:u w:val="single"/>
          <w:lang w:val="en-GB"/>
        </w:rPr>
        <w:t>T4R</w:t>
      </w:r>
    </w:p>
    <w:p w14:paraId="1E59B9F7" w14:textId="239CFE48" w:rsidR="00B57BD1" w:rsidRDefault="00487512" w:rsidP="00B71D6A">
      <w:pPr>
        <w:ind w:left="300" w:hangingChars="150" w:hanging="300"/>
        <w:jc w:val="center"/>
        <w:rPr>
          <w:rFonts w:cs="Times New Roman"/>
          <w:szCs w:val="20"/>
          <w:lang w:val="en-GB"/>
        </w:rPr>
      </w:pPr>
      <w:r w:rsidRPr="00487512">
        <w:rPr>
          <w:rFonts w:cs="Times New Roman"/>
          <w:noProof/>
          <w:szCs w:val="20"/>
          <w:lang w:val="en-GB"/>
        </w:rPr>
        <w:drawing>
          <wp:inline distT="0" distB="0" distL="0" distR="0" wp14:anchorId="7145A006" wp14:editId="672092C3">
            <wp:extent cx="3560445" cy="272224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45" cy="272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CA0C8" w14:textId="69E16CB0" w:rsidR="00BE0A76" w:rsidRDefault="00BE0A76" w:rsidP="00BE0A76">
      <w:pPr>
        <w:pStyle w:val="1"/>
        <w:numPr>
          <w:ilvl w:val="1"/>
          <w:numId w:val="1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2"/>
          <w:szCs w:val="32"/>
          <w:lang w:val="en-GB"/>
        </w:rPr>
      </w:pPr>
      <w:r w:rsidRPr="00BE0A76">
        <w:rPr>
          <w:rFonts w:ascii="Times New Roman" w:hAnsi="Times New Roman"/>
          <w:b w:val="0"/>
          <w:bCs w:val="0"/>
          <w:kern w:val="0"/>
          <w:sz w:val="32"/>
          <w:szCs w:val="32"/>
          <w:lang w:val="en-GB"/>
        </w:rPr>
        <w:t>Implementation of LLR weighting</w:t>
      </w:r>
    </w:p>
    <w:p w14:paraId="7CE56E65" w14:textId="32363F62" w:rsidR="00BE0A76" w:rsidRPr="00064D5C" w:rsidRDefault="00BE0A76" w:rsidP="00064D5C">
      <w:pPr>
        <w:pStyle w:val="a3"/>
        <w:numPr>
          <w:ilvl w:val="0"/>
          <w:numId w:val="7"/>
        </w:numPr>
        <w:ind w:firstLineChars="0"/>
        <w:rPr>
          <w:rFonts w:cs="Times New Roman"/>
          <w:sz w:val="20"/>
          <w:szCs w:val="20"/>
        </w:rPr>
      </w:pPr>
      <w:r w:rsidRPr="00064D5C">
        <w:rPr>
          <w:rFonts w:cs="Times New Roman"/>
          <w:sz w:val="20"/>
          <w:szCs w:val="20"/>
        </w:rPr>
        <w:t>Do power estimation for each subcarrier with</w:t>
      </w:r>
      <w:r w:rsidR="00783970">
        <w:rPr>
          <w:rFonts w:cs="Times New Roman"/>
          <w:sz w:val="20"/>
          <w:szCs w:val="20"/>
        </w:rPr>
        <w:t xml:space="preserve"> whole bandwidth </w:t>
      </w:r>
      <w:r w:rsidRPr="00064D5C">
        <w:rPr>
          <w:rFonts w:cs="Times New Roman"/>
          <w:sz w:val="20"/>
          <w:szCs w:val="20"/>
        </w:rPr>
        <w:t>granularity and perform LLR weighting respectively.</w:t>
      </w:r>
    </w:p>
    <w:p w14:paraId="08C90843" w14:textId="77777777" w:rsidR="00BE0A76" w:rsidRPr="00064D5C" w:rsidRDefault="00BE0A76" w:rsidP="00064D5C">
      <w:pPr>
        <w:pStyle w:val="a3"/>
        <w:numPr>
          <w:ilvl w:val="0"/>
          <w:numId w:val="7"/>
        </w:numPr>
        <w:ind w:firstLineChars="0"/>
        <w:rPr>
          <w:rFonts w:cs="Times New Roman"/>
          <w:sz w:val="20"/>
          <w:szCs w:val="20"/>
        </w:rPr>
      </w:pPr>
      <w:r w:rsidRPr="00064D5C">
        <w:rPr>
          <w:rFonts w:cs="Times New Roman"/>
          <w:sz w:val="20"/>
          <w:szCs w:val="20"/>
        </w:rPr>
        <w:t>Calculate the actual SINR on these interfered REs</w:t>
      </w:r>
    </w:p>
    <w:p w14:paraId="7BA16ED3" w14:textId="2B0F24CD" w:rsidR="00BE0A76" w:rsidRPr="00064D5C" w:rsidRDefault="00BE0A76" w:rsidP="00BE0A76">
      <w:pPr>
        <w:pStyle w:val="a3"/>
        <w:numPr>
          <w:ilvl w:val="0"/>
          <w:numId w:val="7"/>
        </w:numPr>
        <w:ind w:firstLineChars="0"/>
        <w:rPr>
          <w:rFonts w:cs="Times New Roman"/>
          <w:sz w:val="20"/>
          <w:szCs w:val="20"/>
        </w:rPr>
      </w:pPr>
      <w:r w:rsidRPr="00064D5C">
        <w:rPr>
          <w:rFonts w:cs="Times New Roman"/>
          <w:sz w:val="20"/>
          <w:szCs w:val="20"/>
        </w:rPr>
        <w:t>Scaling the LLRs by post processing SINR value</w:t>
      </w:r>
    </w:p>
    <w:p w14:paraId="58D3CC2C" w14:textId="77777777" w:rsidR="00BE0A76" w:rsidRPr="00B57BD1" w:rsidRDefault="00BE0A76" w:rsidP="00B71D6A">
      <w:pPr>
        <w:ind w:left="300" w:hangingChars="150" w:hanging="300"/>
        <w:jc w:val="center"/>
        <w:rPr>
          <w:rFonts w:cs="Times New Roman"/>
          <w:szCs w:val="20"/>
          <w:lang w:val="en-GB"/>
        </w:rPr>
      </w:pPr>
    </w:p>
    <w:sectPr w:rsidR="00BE0A76" w:rsidRPr="00B57BD1" w:rsidSect="00B57BD1">
      <w:pgSz w:w="11906" w:h="16838"/>
      <w:pgMar w:top="1440" w:right="98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AA95A" w14:textId="77777777" w:rsidR="007B503A" w:rsidRDefault="007B503A" w:rsidP="00B57BD1">
      <w:r>
        <w:separator/>
      </w:r>
    </w:p>
  </w:endnote>
  <w:endnote w:type="continuationSeparator" w:id="0">
    <w:p w14:paraId="14AFFDC8" w14:textId="77777777" w:rsidR="007B503A" w:rsidRDefault="007B503A" w:rsidP="00B5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Yu Mincho Light">
    <w:altName w:val="@Yu Mincho Light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55224" w14:textId="77777777" w:rsidR="007B503A" w:rsidRDefault="007B503A" w:rsidP="00B57BD1">
      <w:r>
        <w:separator/>
      </w:r>
    </w:p>
  </w:footnote>
  <w:footnote w:type="continuationSeparator" w:id="0">
    <w:p w14:paraId="0544670C" w14:textId="77777777" w:rsidR="007B503A" w:rsidRDefault="007B503A" w:rsidP="00B57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2661"/>
    <w:multiLevelType w:val="hybridMultilevel"/>
    <w:tmpl w:val="41E8DBE8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937BC"/>
    <w:multiLevelType w:val="hybridMultilevel"/>
    <w:tmpl w:val="D7045F4C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3E5508"/>
    <w:multiLevelType w:val="multilevel"/>
    <w:tmpl w:val="840079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B297B96"/>
    <w:multiLevelType w:val="hybridMultilevel"/>
    <w:tmpl w:val="238E85B4"/>
    <w:lvl w:ilvl="0" w:tplc="9C4C95B2">
      <w:start w:val="1"/>
      <w:numFmt w:val="bullet"/>
      <w:lvlText w:val="–"/>
      <w:lvlJc w:val="left"/>
      <w:pPr>
        <w:ind w:left="786" w:hanging="360"/>
      </w:pPr>
      <w:rPr>
        <w:rFonts w:ascii="Arial" w:hAnsi="Arial" w:hint="default"/>
        <w:color w:val="auto"/>
      </w:rPr>
    </w:lvl>
    <w:lvl w:ilvl="1" w:tplc="9C4C95B2">
      <w:start w:val="1"/>
      <w:numFmt w:val="bullet"/>
      <w:lvlText w:val="–"/>
      <w:lvlJc w:val="left"/>
      <w:pPr>
        <w:ind w:left="150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5756A70"/>
    <w:multiLevelType w:val="hybridMultilevel"/>
    <w:tmpl w:val="3C7A813C"/>
    <w:lvl w:ilvl="0" w:tplc="07C8D802">
      <w:start w:val="1"/>
      <w:numFmt w:val="bullet"/>
      <w:lvlText w:val="•"/>
      <w:lvlJc w:val="center"/>
      <w:pPr>
        <w:ind w:left="446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6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8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0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2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4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6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8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806" w:hanging="420"/>
      </w:pPr>
      <w:rPr>
        <w:rFonts w:ascii="Wingdings" w:hAnsi="Wingdings" w:hint="default"/>
      </w:rPr>
    </w:lvl>
  </w:abstractNum>
  <w:abstractNum w:abstractNumId="6" w15:restartNumberingAfterBreak="0">
    <w:nsid w:val="7DAD24EE"/>
    <w:multiLevelType w:val="hybridMultilevel"/>
    <w:tmpl w:val="3B8821D4"/>
    <w:lvl w:ilvl="0" w:tplc="FFFFFFFF">
      <w:start w:val="1"/>
      <w:numFmt w:val="bullet"/>
      <w:lvlText w:val="–"/>
      <w:lvlJc w:val="left"/>
      <w:pPr>
        <w:ind w:left="786" w:hanging="360"/>
      </w:pPr>
      <w:rPr>
        <w:rFonts w:ascii="Arial" w:hAnsi="Arial" w:hint="default"/>
        <w:color w:val="auto"/>
      </w:rPr>
    </w:lvl>
    <w:lvl w:ilvl="1" w:tplc="ED5CA5A8">
      <w:start w:val="1"/>
      <w:numFmt w:val="bullet"/>
      <w:lvlText w:val="•"/>
      <w:lvlJc w:val="left"/>
      <w:pPr>
        <w:ind w:left="1566" w:hanging="420"/>
      </w:pPr>
      <w:rPr>
        <w:rFonts w:ascii="Arial" w:hAnsi="Arial" w:hint="default"/>
      </w:rPr>
    </w:lvl>
    <w:lvl w:ilvl="2" w:tplc="FFFFFFFF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074011051">
    <w:abstractNumId w:val="2"/>
  </w:num>
  <w:num w:numId="2" w16cid:durableId="574049369">
    <w:abstractNumId w:val="3"/>
  </w:num>
  <w:num w:numId="3" w16cid:durableId="744686440">
    <w:abstractNumId w:val="1"/>
  </w:num>
  <w:num w:numId="4" w16cid:durableId="414282082">
    <w:abstractNumId w:val="6"/>
  </w:num>
  <w:num w:numId="5" w16cid:durableId="541480319">
    <w:abstractNumId w:val="4"/>
  </w:num>
  <w:num w:numId="6" w16cid:durableId="8063998">
    <w:abstractNumId w:val="5"/>
  </w:num>
  <w:num w:numId="7" w16cid:durableId="296496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05C9A"/>
    <w:rsid w:val="00044087"/>
    <w:rsid w:val="00061A34"/>
    <w:rsid w:val="00064D5C"/>
    <w:rsid w:val="000F5B53"/>
    <w:rsid w:val="001015A2"/>
    <w:rsid w:val="001424E7"/>
    <w:rsid w:val="0014475D"/>
    <w:rsid w:val="00154D0A"/>
    <w:rsid w:val="00163ED6"/>
    <w:rsid w:val="0018523A"/>
    <w:rsid w:val="00193B1E"/>
    <w:rsid w:val="001D5D3E"/>
    <w:rsid w:val="002146E4"/>
    <w:rsid w:val="002177A6"/>
    <w:rsid w:val="002407D8"/>
    <w:rsid w:val="00251AE1"/>
    <w:rsid w:val="002C7781"/>
    <w:rsid w:val="00303EA5"/>
    <w:rsid w:val="003E0650"/>
    <w:rsid w:val="00487512"/>
    <w:rsid w:val="00541E26"/>
    <w:rsid w:val="005F41D0"/>
    <w:rsid w:val="00601284"/>
    <w:rsid w:val="00621456"/>
    <w:rsid w:val="00647F41"/>
    <w:rsid w:val="00656F7E"/>
    <w:rsid w:val="00667A1F"/>
    <w:rsid w:val="006B6E87"/>
    <w:rsid w:val="006C06E0"/>
    <w:rsid w:val="006E0E24"/>
    <w:rsid w:val="006F1C35"/>
    <w:rsid w:val="00704F51"/>
    <w:rsid w:val="007245F7"/>
    <w:rsid w:val="00761853"/>
    <w:rsid w:val="0078345C"/>
    <w:rsid w:val="00783970"/>
    <w:rsid w:val="00787C9B"/>
    <w:rsid w:val="007A3CB0"/>
    <w:rsid w:val="007B503A"/>
    <w:rsid w:val="007C4744"/>
    <w:rsid w:val="00884FDE"/>
    <w:rsid w:val="008D6D15"/>
    <w:rsid w:val="00925621"/>
    <w:rsid w:val="0093331F"/>
    <w:rsid w:val="009618C3"/>
    <w:rsid w:val="009840E8"/>
    <w:rsid w:val="009A31AD"/>
    <w:rsid w:val="00A807DD"/>
    <w:rsid w:val="00AD5CFC"/>
    <w:rsid w:val="00AF492B"/>
    <w:rsid w:val="00B57BD1"/>
    <w:rsid w:val="00B71D6A"/>
    <w:rsid w:val="00B85BEE"/>
    <w:rsid w:val="00BB6869"/>
    <w:rsid w:val="00BE0A76"/>
    <w:rsid w:val="00C05C9A"/>
    <w:rsid w:val="00C074F3"/>
    <w:rsid w:val="00C17D6B"/>
    <w:rsid w:val="00C2700F"/>
    <w:rsid w:val="00CE359B"/>
    <w:rsid w:val="00D275C9"/>
    <w:rsid w:val="00DF124B"/>
    <w:rsid w:val="00DF4985"/>
    <w:rsid w:val="00E5480A"/>
    <w:rsid w:val="00EC4357"/>
    <w:rsid w:val="00EC6480"/>
    <w:rsid w:val="00EE0ED6"/>
    <w:rsid w:val="00EF788D"/>
    <w:rsid w:val="00F326DB"/>
    <w:rsid w:val="00F4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0C754"/>
  <w15:chartTrackingRefBased/>
  <w15:docId w15:val="{AA02D55D-45D1-4BED-8A56-15614BA5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EA5"/>
    <w:rPr>
      <w:rFonts w:ascii="Times New Roman" w:eastAsia="等线" w:hAnsi="Times New Roman" w:cs="Symbol"/>
      <w:kern w:val="0"/>
      <w:sz w:val="20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qFormat/>
    <w:rsid w:val="00541E26"/>
    <w:pPr>
      <w:keepNext/>
      <w:keepLines/>
      <w:numPr>
        <w:numId w:val="5"/>
      </w:numPr>
      <w:spacing w:before="340" w:after="330" w:line="578" w:lineRule="auto"/>
      <w:outlineLvl w:val="0"/>
    </w:pPr>
    <w:rPr>
      <w:rFonts w:ascii="宋体" w:eastAsia="Times New Roman" w:hAnsi="宋体" w:cs="Times New Roman"/>
      <w:b/>
      <w:bCs/>
      <w:kern w:val="44"/>
      <w:sz w:val="44"/>
      <w:szCs w:val="4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a"/>
    <w:link w:val="a4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5">
    <w:name w:val="header"/>
    <w:basedOn w:val="a"/>
    <w:link w:val="a6"/>
    <w:uiPriority w:val="99"/>
    <w:unhideWhenUsed/>
    <w:rsid w:val="00B57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57BD1"/>
    <w:rPr>
      <w:rFonts w:ascii="Times New Roman" w:eastAsia="等线" w:hAnsi="Times New Roman" w:cs="Symbol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57B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57BD1"/>
    <w:rPr>
      <w:rFonts w:ascii="Times New Roman" w:eastAsia="等线" w:hAnsi="Times New Roman" w:cs="Symbol"/>
      <w:kern w:val="0"/>
      <w:sz w:val="18"/>
      <w:szCs w:val="18"/>
    </w:rPr>
  </w:style>
  <w:style w:type="table" w:styleId="a9">
    <w:name w:val="Table Grid"/>
    <w:basedOn w:val="a1"/>
    <w:qFormat/>
    <w:rsid w:val="00704F51"/>
    <w:rPr>
      <w:rFonts w:ascii="@Yu Mincho Light" w:eastAsia="等线" w:hAnsi="@Yu Mincho Light" w:cs="Courier New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0"/>
    <w:link w:val="1"/>
    <w:rsid w:val="00541E26"/>
    <w:rPr>
      <w:rFonts w:ascii="宋体" w:eastAsia="Times New Roman" w:hAnsi="宋体" w:cs="Times New Roman"/>
      <w:b/>
      <w:bCs/>
      <w:kern w:val="44"/>
      <w:sz w:val="44"/>
      <w:szCs w:val="44"/>
      <w:lang w:val="x-none" w:eastAsia="x-none"/>
    </w:rPr>
  </w:style>
  <w:style w:type="character" w:customStyle="1" w:styleId="a4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3"/>
    <w:uiPriority w:val="34"/>
    <w:qFormat/>
    <w:locked/>
    <w:rsid w:val="00BE0A76"/>
    <w:rPr>
      <w:rFonts w:ascii="Times New Roman" w:eastAsia="Times New Roman" w:hAnsi="Times New Roman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</cp:lastModifiedBy>
  <cp:revision>34</cp:revision>
  <dcterms:created xsi:type="dcterms:W3CDTF">2022-07-28T02:45:00Z</dcterms:created>
  <dcterms:modified xsi:type="dcterms:W3CDTF">2022-08-10T12:49:00Z</dcterms:modified>
</cp:coreProperties>
</file>